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95E" w:rsidRDefault="005D795E" w:rsidP="005D795E"/>
    <w:tbl>
      <w:tblPr>
        <w:tblW w:w="0" w:type="auto"/>
        <w:jc w:val="center"/>
        <w:tblLook w:val="01E0"/>
      </w:tblPr>
      <w:tblGrid>
        <w:gridCol w:w="4785"/>
        <w:gridCol w:w="4785"/>
      </w:tblGrid>
      <w:tr w:rsidR="005D795E" w:rsidRPr="00F737DC" w:rsidTr="00BE1E6F">
        <w:trPr>
          <w:jc w:val="center"/>
        </w:trPr>
        <w:tc>
          <w:tcPr>
            <w:tcW w:w="4785" w:type="dxa"/>
          </w:tcPr>
          <w:p w:rsidR="005D795E" w:rsidRPr="000840B8" w:rsidRDefault="005D795E" w:rsidP="00BE1E6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785" w:type="dxa"/>
          </w:tcPr>
          <w:p w:rsidR="005D795E" w:rsidRPr="000840B8" w:rsidRDefault="005D795E" w:rsidP="00BE1E6F">
            <w:pPr>
              <w:pStyle w:val="Heading2"/>
            </w:pPr>
          </w:p>
        </w:tc>
      </w:tr>
    </w:tbl>
    <w:p w:rsidR="005D795E" w:rsidRDefault="005D795E" w:rsidP="005D795E">
      <w:pPr>
        <w:autoSpaceDE w:val="0"/>
        <w:autoSpaceDN w:val="0"/>
        <w:adjustRightInd w:val="0"/>
        <w:rPr>
          <w:rFonts w:ascii="Times New Roman" w:hAnsi="Times New Roman" w:cs="Times New Roman"/>
          <w:noProof/>
          <w:sz w:val="28"/>
          <w:szCs w:val="28"/>
          <w:lang w:val="ro-RO"/>
        </w:rPr>
      </w:pP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40"/>
          <w:szCs w:val="40"/>
          <w:lang w:val="ro-RO"/>
        </w:rPr>
      </w:pPr>
      <w:r>
        <w:rPr>
          <w:rFonts w:ascii="Times New Roman" w:hAnsi="Times New Roman" w:cs="Times New Roman"/>
          <w:b/>
          <w:sz w:val="40"/>
          <w:szCs w:val="40"/>
          <w:lang w:val="ro-RO"/>
        </w:rPr>
        <w:t xml:space="preserve">Volumul asistenței medicale și limitele de competență </w:t>
      </w: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40"/>
          <w:szCs w:val="40"/>
          <w:lang w:val="ro-RO"/>
        </w:rPr>
      </w:pPr>
      <w:r>
        <w:rPr>
          <w:rFonts w:ascii="Times New Roman" w:hAnsi="Times New Roman" w:cs="Times New Roman"/>
          <w:b/>
          <w:sz w:val="40"/>
          <w:szCs w:val="40"/>
          <w:lang w:val="ro-RO"/>
        </w:rPr>
        <w:t>al rezidenților la specialitatea Nefrologie</w:t>
      </w:r>
    </w:p>
    <w:p w:rsidR="0036671B" w:rsidRDefault="0036671B" w:rsidP="0036671B">
      <w:pPr>
        <w:autoSpaceDE w:val="0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36671B" w:rsidRDefault="0036671B" w:rsidP="0036671B">
      <w:pPr>
        <w:autoSpaceDE w:val="0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Nivel de însușire</w:t>
      </w:r>
    </w:p>
    <w:p w:rsidR="0036671B" w:rsidRDefault="0036671B" w:rsidP="0036671B">
      <w:pPr>
        <w:autoSpaceDE w:val="0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A - asistat</w:t>
      </w:r>
    </w:p>
    <w:p w:rsidR="0036671B" w:rsidRDefault="0036671B" w:rsidP="0036671B">
      <w:pPr>
        <w:autoSpaceDE w:val="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I - interpretat</w:t>
      </w:r>
    </w:p>
    <w:p w:rsidR="0036671B" w:rsidRDefault="0036671B" w:rsidP="0036671B">
      <w:pPr>
        <w:autoSpaceDE w:val="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E - efectuat</w:t>
      </w:r>
    </w:p>
    <w:p w:rsidR="0036671B" w:rsidRDefault="0036671B" w:rsidP="0036671B">
      <w:pPr>
        <w:autoSpaceDE w:val="0"/>
        <w:rPr>
          <w:rFonts w:ascii="Times New Roman" w:hAnsi="Times New Roman" w:cs="Times New Roman"/>
          <w:sz w:val="28"/>
          <w:szCs w:val="28"/>
          <w:lang w:val="ro-RO"/>
        </w:rPr>
      </w:pP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NEFROLOGIE</w:t>
      </w:r>
    </w:p>
    <w:p w:rsidR="0036671B" w:rsidRDefault="0036671B" w:rsidP="0036671B">
      <w:pPr>
        <w:autoSpaceDE w:val="0"/>
        <w:rPr>
          <w:rFonts w:ascii="Times New Roman" w:hAnsi="Times New Roman" w:cs="Times New Roman"/>
          <w:b/>
          <w:sz w:val="28"/>
          <w:szCs w:val="28"/>
          <w:lang w:val="ro-RO"/>
        </w:rPr>
      </w:pPr>
    </w:p>
    <w:tbl>
      <w:tblPr>
        <w:tblStyle w:val="TableGrid"/>
        <w:tblW w:w="10314" w:type="dxa"/>
        <w:tblLayout w:type="fixed"/>
        <w:tblLook w:val="04A0"/>
      </w:tblPr>
      <w:tblGrid>
        <w:gridCol w:w="2379"/>
        <w:gridCol w:w="2056"/>
        <w:gridCol w:w="2057"/>
        <w:gridCol w:w="2056"/>
        <w:gridCol w:w="1766"/>
      </w:tblGrid>
      <w:tr w:rsidR="0036671B" w:rsidTr="0036671B">
        <w:trPr>
          <w:tblHeader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Denumirea</w:t>
            </w:r>
          </w:p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deprinderilor practice </w:t>
            </w:r>
          </w:p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Anul I </w:t>
            </w:r>
          </w:p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(45 săpt.)</w:t>
            </w:r>
          </w:p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(Cantitatea/nivel de însușire)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Anul III</w:t>
            </w:r>
          </w:p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(33 săpt.)</w:t>
            </w:r>
          </w:p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(Cantitatea/nivel de însușire)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Anul IV</w:t>
            </w:r>
          </w:p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(36 săpt.)</w:t>
            </w:r>
          </w:p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(Cantitatea/nivel de însușire)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Total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Examenul general al pacientului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200/E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150/E</w:t>
            </w:r>
          </w:p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250/E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Examenul aparatului urinar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200/E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150/E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250/E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Perfectarea actelor medicale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500/E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500/E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700/E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Prezentare cazuri clinice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3/E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2/E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3/E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Determinarea activității maladiilor nefrologice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100/A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100/E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150/E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Determinarea funcției renale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100/E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100/E</w:t>
            </w:r>
          </w:p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200/E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Hemoleucograma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850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Cercetarea biochimică a serului 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850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Complementul seric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Urinograma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750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Probele funcționale renale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Pierderea nictemerală a proteinelor cu urina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Cercetări serologice (anticorpi antiinfecțioși, antiparazitari, antivirali)</w:t>
            </w:r>
          </w:p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Cercetări microbiologice (sânge, urină, secret faringian, spută, lichid sinovial)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Cercetări imunologice (ANA, ANCA, Factorul reumatoid, antiCCP, anti-ADN dc etc.)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470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Cercetări genetice (HLA, MHC)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Marcherii de formare și resorbție osoasă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Biopsie (rinichi, piele, mușchi, vase, pulmoni etc)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5/I</w:t>
            </w:r>
          </w:p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Electrocardiografia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750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Ecocardiografia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Spirometria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Radiografia cutiei toracice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Radiografia de ansamblu a aparatului urogenital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Urografia intravenoasă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Ultrasonografia aparatului reno-urinar (+/- Power Doppler)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Ultrasonografia organelor interne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Fibro-esofago-gastro-duodenoscopia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Cercetarea baritată ale tractului digestiv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Tomografie computerizată, rezonanţă magnetică a aparatului urinar  </w:t>
            </w:r>
          </w:p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95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Tomografie computerizată, rezonanţă magnetică (+/- angiografie) a organelor interne, rinichi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45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Scintigrafia dinamică a rinichilor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Nefrografia izotopică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40/I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50/I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Indicarea și monitorizarea tratamentului nonfarmacologic (regim, dietă, recuperare,etc)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200/E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150/E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250/E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Indicarea și monitorizarea tratamentului simptomatic (analgezice, diuretic)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200/E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150/E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250/E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Indicarea și monitorizarea tratamentului antibacterian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200/E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150/E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250/E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Indicarea și monitorizarea tratamentului cu corticosteroizi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10/A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Indicarea și monitorizarea tratamentului cu imunosupresori citotoxici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10/A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Indicarea și monitorizarea tratamentului hipouricemiant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10/A</w:t>
            </w:r>
          </w:p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20/E</w:t>
            </w:r>
          </w:p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 w:rsidP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Indicarea și monitorizarea tratamentului anticoagulant, dezagregant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10/A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50/E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Indicarea și monitorizarea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tratamentului extracorporal</w:t>
            </w:r>
          </w:p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(plasmafereză, etc.)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2/A</w:t>
            </w:r>
          </w:p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3/E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5/E</w:t>
            </w:r>
          </w:p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36671B" w:rsidTr="0036671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Indicarea și monitorizarea tratamentului antihipertensiv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50/A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150/E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200/E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400</w:t>
            </w:r>
          </w:p>
        </w:tc>
      </w:tr>
    </w:tbl>
    <w:p w:rsidR="0036671B" w:rsidRDefault="0036671B" w:rsidP="0036671B">
      <w:pPr>
        <w:autoSpaceDE w:val="0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Cicluri conexe</w:t>
      </w: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PNEUMOLOGIE</w:t>
      </w:r>
    </w:p>
    <w:p w:rsidR="0036671B" w:rsidRDefault="0036671B" w:rsidP="0036671B">
      <w:pPr>
        <w:autoSpaceDE w:val="0"/>
        <w:rPr>
          <w:rFonts w:ascii="Times New Roman" w:hAnsi="Times New Roman" w:cs="Times New Roman"/>
          <w:b/>
          <w:sz w:val="28"/>
          <w:szCs w:val="28"/>
          <w:lang w:val="ro-RO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83"/>
        <w:gridCol w:w="2837"/>
      </w:tblGrid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Denumirea deprinderilor practice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Anul II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(4 săpt.)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(Cantitatea/nivel de însușire)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Examenul obiectiv general şi local în patologia organelor sistemului respirator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40/E 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Inspecția pacientului cu patologia organelor sistemului respirator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40/E 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Percuția și palparea cutiei toracice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40/E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Auscultarea pulmonilor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40/E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Determinarea modificărilor hemogramei, urinei, sputei, indicilor imunobiochimici, echilibrului acido-bazic, coagulogramei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40/I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Interpretarea rezultatelor examenului de laborator (specifice patologiei sistemului respirator)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40/I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Probe funcționale respiratorii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40/I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Volume pulmonare statice şi dinamice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Difuziunea prin membrana alveolo-capilară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Evaluarea gazelor sangvine  şi oximetria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Testele de provocare bronşică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Teste de efort incluzând teste de mers şi spiro-ergometrie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Analiza sputei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Radiografia pulmonară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Tomografia computerizată a pulmonilor și mediastinului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Terapii medicamentoase sistemice/inhalate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</w:tbl>
    <w:p w:rsidR="0036671B" w:rsidRDefault="0036671B" w:rsidP="0036671B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:rsidR="0036671B" w:rsidRDefault="0036671B" w:rsidP="0036671B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br w:type="page"/>
      </w: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FTIZIOLOGIE</w:t>
      </w: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83"/>
        <w:gridCol w:w="2837"/>
      </w:tblGrid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Denumirea deprinderilor practice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Anul II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(2 săpt)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(Cantitatea/nivel de însușire)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Examenul obiectiv general şi local al pacienților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20/E 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Inspecția pacientului cu tuberculoză pulmonară și extrapulmonară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20/E 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Percuția și palparea cutiei toracice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20/E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Auscultarea pulmonilor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20/E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Determinarea modificărilor hemogramei, urinei, sputei, indicilor imunobiochimici, echilibrului acido-bazic, coagulogramei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20/I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Interpretarea rezultatelor examenului de laborator (specifice patologiei tuberculoase)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Analiza sputei la BAAR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Cercetări microbiologice pentru determinarea infecției micobacteriene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Radiografia pulmonară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Tomografia computerizată a pulmonilor și mediastinului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Ultrasonografia organelor interne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Alte cercetări imagistice pentru tuberculoza extrapulmonară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Terapii medicamentoase antituberculoase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10/A</w:t>
            </w:r>
          </w:p>
        </w:tc>
      </w:tr>
    </w:tbl>
    <w:p w:rsidR="0036671B" w:rsidRDefault="0036671B" w:rsidP="0036671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CARDIOLOGIE</w:t>
      </w: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25"/>
        <w:gridCol w:w="2695"/>
      </w:tblGrid>
      <w:tr w:rsidR="0036671B" w:rsidTr="0036671B">
        <w:trPr>
          <w:trHeight w:val="397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Denumirea deprinderilor practice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Anul II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(4 săpt)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(Cantitatea/nivel de însușire)</w:t>
            </w:r>
          </w:p>
        </w:tc>
      </w:tr>
      <w:tr w:rsidR="0036671B" w:rsidTr="0036671B">
        <w:trPr>
          <w:trHeight w:val="397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Examenul obiectiv general şi local în patologia organelor cardiovasculare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40/E </w:t>
            </w:r>
          </w:p>
        </w:tc>
      </w:tr>
      <w:tr w:rsidR="0036671B" w:rsidTr="0036671B">
        <w:trPr>
          <w:trHeight w:val="397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Inspecția pacientului cu patologia organelor cardiovasculare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40/E </w:t>
            </w:r>
          </w:p>
        </w:tc>
      </w:tr>
      <w:tr w:rsidR="0036671B" w:rsidTr="0036671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Percuția și palparea inimii și vaselor periferice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40/E</w:t>
            </w:r>
          </w:p>
        </w:tc>
      </w:tr>
      <w:tr w:rsidR="0036671B" w:rsidTr="0036671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Auscultarea inimii și vaselor periferice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40/E</w:t>
            </w:r>
          </w:p>
        </w:tc>
      </w:tr>
      <w:tr w:rsidR="0036671B" w:rsidTr="0036671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Determinarea modificărilor hemogramei, urinei, indicilor imunobiochimici, echilibrului acido-bazic, coagulogramei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40/I</w:t>
            </w:r>
          </w:p>
        </w:tc>
      </w:tr>
      <w:tr w:rsidR="0036671B" w:rsidTr="0036671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Interpretarea rezultatelor examenului de laborator (specifice patologiei cardiovasculare)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40/I</w:t>
            </w:r>
          </w:p>
        </w:tc>
      </w:tr>
      <w:tr w:rsidR="0036671B" w:rsidTr="0036671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tabs>
                <w:tab w:val="left" w:pos="108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Electrocardiografia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10/E și 40/I</w:t>
            </w:r>
          </w:p>
        </w:tc>
      </w:tr>
      <w:tr w:rsidR="0036671B" w:rsidTr="0036671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tabs>
                <w:tab w:val="left" w:pos="108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cocardiografia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40/I</w:t>
            </w:r>
          </w:p>
        </w:tc>
      </w:tr>
      <w:tr w:rsidR="0036671B" w:rsidTr="0036671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tabs>
                <w:tab w:val="left" w:pos="108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Procedee de medicină nucleară în cardiologie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tabs>
                <w:tab w:val="left" w:pos="108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Cateterismu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arterei pulmonare (evaluare hemodinamică invazivă)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5/I</w:t>
            </w:r>
          </w:p>
        </w:tc>
      </w:tr>
      <w:tr w:rsidR="0036671B" w:rsidTr="0036671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tabs>
                <w:tab w:val="left" w:pos="108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Coronarografia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tabs>
                <w:tab w:val="left" w:pos="1080"/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Teste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le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efort fizic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tabs>
                <w:tab w:val="left" w:pos="1080"/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Terapie medicamentoasă pacientului cu patologie cardiovasculară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40/E</w:t>
            </w:r>
          </w:p>
        </w:tc>
      </w:tr>
    </w:tbl>
    <w:p w:rsidR="0036671B" w:rsidRDefault="0036671B" w:rsidP="0036671B">
      <w:pPr>
        <w:autoSpaceDE w:val="0"/>
        <w:rPr>
          <w:rFonts w:ascii="Times New Roman" w:hAnsi="Times New Roman" w:cs="Times New Roman"/>
          <w:sz w:val="28"/>
          <w:szCs w:val="28"/>
          <w:lang w:val="ro-RO"/>
        </w:rPr>
      </w:pPr>
    </w:p>
    <w:p w:rsidR="0036671B" w:rsidRDefault="0036671B" w:rsidP="0036671B">
      <w:pPr>
        <w:autoSpaceDE w:val="0"/>
        <w:ind w:left="48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36671B" w:rsidRDefault="0036671B" w:rsidP="0036671B">
      <w:pPr>
        <w:autoSpaceDE w:val="0"/>
        <w:ind w:left="480"/>
        <w:contextualSpacing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GASTROENTEROLOGIE ȘI HEPATOLOGIE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:rsidR="0036671B" w:rsidRDefault="0036671B" w:rsidP="0036671B">
      <w:pPr>
        <w:autoSpaceDE w:val="0"/>
        <w:ind w:left="480"/>
        <w:contextualSpacing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36671B" w:rsidRDefault="0036671B" w:rsidP="0036671B">
      <w:pPr>
        <w:jc w:val="center"/>
        <w:rPr>
          <w:b/>
          <w:sz w:val="16"/>
          <w:szCs w:val="16"/>
          <w:lang w:val="ro-RO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8"/>
        <w:gridCol w:w="2552"/>
      </w:tblGrid>
      <w:tr w:rsidR="0036671B" w:rsidTr="0036671B">
        <w:trPr>
          <w:trHeight w:val="397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Denumirea deprinderilor practice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Anul II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(4 săpt)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(Cantitatea/nivel de însușire)</w:t>
            </w:r>
          </w:p>
        </w:tc>
      </w:tr>
      <w:tr w:rsidR="0036671B" w:rsidTr="0036671B">
        <w:trPr>
          <w:trHeight w:val="397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Examenul obiectiv general şi local în patologia organelor digestive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40/E </w:t>
            </w:r>
          </w:p>
        </w:tc>
      </w:tr>
      <w:tr w:rsidR="0036671B" w:rsidTr="0036671B">
        <w:trPr>
          <w:trHeight w:val="397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Inspecția pacientului cu patologia organelor digestive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40/E 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Palparea abdomenului (superficială, profundă glisantă după Obrazţov-Strajesco)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40/E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Percuția şi palparea ficatului. Aprecierea dimensiunilor ficatului după Kurlov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40/E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Percuția şi palparea splinei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40/E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Palparea pancreasului după Grott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40/E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Punctele şi zonele dureroase, depistate în pancreatita cronică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40/E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Punctele şi zonele dureroase, depistate în colecistita cronică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40/E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Determinarea modificărilor hemogramei, urinei, indicilor imunobiochimici, echilibrului acido-bazic, coagulogramei.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40/I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Interpretarea rezultatelor examenului de laborator (specifice patologiei digestive) sânge biochimic, urină, mase fecale, conținutul gastric şi duodenal.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40/I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Interpretarea rezultatelor examinării funcționale a esofagului, stomacului, ficatului, colecistului, căilor biliare, pancreasului, intestinului subțire şi gros.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20/I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Interpretarea rezultatelor pH-metriei esofagiene şi gastrice.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Interpretarea rezultatelor examenului histopatologic (esofag, stomac, ficat, intestin).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Interpretarea rezultatelor examenului radiologic al tractului esofago-gastrointestinal, şi sistemului hepato-biliar.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Interpretarea rezultatelor esofago-gastro-duodenoscopiei şi colonoscopiei, rectomanoscopiei, colangiopancreatografiei retrograde endoscopice, laparoscopiei.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Interpretarea rezultatelor examenului ecografic organelor cavității abdominale.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20/I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Interpretarea rezultatelor scintigrafiei, tomografiei computerizate, tomografiei computerizate în regim colangiografic, tomografiei prin rezonanţă magnetică nucleară a organelor cavităţii abdominale;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40/E 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Metodele de diagnostic al infecţiei cu Helicobacter Pylori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10/I 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Colectarea conținutului gastric şi duodenal, cercetarea secreţiei gastrice prin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sondaj gastric cu aplicarea diverşilor stimulatori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10/E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Sondaj duodenal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10/E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Paracenteză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Efectuarea clisterului evacuator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10/E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Tuşeu rectal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10/E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Rectomanoscopie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10/E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Determinarea grupei sangvine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10/E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USG organelor abdominale şi a spațiului retroperitoneal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Ecografia cu Doppler a sistemului portal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/>
              </w:rPr>
              <w:t>Fibro-esofago-gastro-duodenoscopia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(FEGDS)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Radiografia abdominală panoramică pe gol (laterografie în poziţie verticală)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Radiografia şi radioscopia esofagului baritată cu pasaj pe intestin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Irigoscopia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Tomografia computerizată abdominală simplă sau spiralată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Colangiopancreatografia retrogradă endoscopică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5/I 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Rezonanţa magnetică nucleară a abdomenului, standart.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TC prin RMN în regim colangiografic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5/I</w:t>
            </w:r>
          </w:p>
        </w:tc>
      </w:tr>
      <w:tr w:rsidR="0036671B" w:rsidTr="0036671B">
        <w:trPr>
          <w:trHeight w:val="361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Angiografia vaselor abdominale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5/I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Angiografia selectivă a pancreasului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1/I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Scintigrafia hepatică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Fibroscanarea hepatică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Elastografia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</w:tbl>
    <w:p w:rsidR="0036671B" w:rsidRDefault="0036671B" w:rsidP="0036671B">
      <w:pPr>
        <w:autoSpaceDE w:val="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Reumatologie</w:t>
      </w: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83"/>
        <w:gridCol w:w="2837"/>
      </w:tblGrid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Denumirea deprinderilor practice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Anul II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(4 săpt)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(Cantitatea/nivel de însușire)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Examenul obiectiv general şi local în patologia organelor sistemului locomotor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40/E 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Inspecția pacientului cu patologia organelor sistemului locomotor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40/E 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Determinarea activității maladiilor reumatice (Scorul DAS28, SLEDAI etc.)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40/I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Determinarea capacității funcționale la pacienții reumatici (clasa funcțională, etc.)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40/I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Reactanți de fază acută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40/I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Cercetări serologice (anticorpi antiinfecțiosi, antiparazitari, antivirali)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40/I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Cercetări imunologice (ANA, ANCA, Factorul reumatoid, antiCCP, anti-ADN dc etc.)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40/I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PCR (Polymerase chain reaction) (ADN agenților patogeni în ser, raclaj urogenital, urină)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tabs>
                <w:tab w:val="center" w:pos="363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Analiza lichidului sinovial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Radiografia osteo-articulară (osoase, articulare, vertebrale,etc.)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Densitometrie sau ultrasonometrie osoasă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Ultrasonografia aparatului locomotor (+/- Power Doppler)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Tomografie computerizată, rezonanţă magnetică a aparatului locomotor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Scintigrafia scheletului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Indicarea și monitorizarea tratamentului nonfarmacologic (regim, dietă, recuperare, etc)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10/E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Indicarea și monitorizarea tratamentului simptomatic (analgezice, AINS, </w:t>
            </w:r>
          </w:p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miorelaxante)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10/E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Indicarea și monitorizarea tratamentului cu imunosupresori citotoxici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10/E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Indicarea și monitorizarea tratamentului biologic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10/E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Indicarea și monitorizarea tratamentului condroprotector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10/E</w:t>
            </w:r>
          </w:p>
        </w:tc>
      </w:tr>
    </w:tbl>
    <w:p w:rsidR="0036671B" w:rsidRDefault="0036671B" w:rsidP="0036671B">
      <w:pPr>
        <w:autoSpaceDE w:val="0"/>
        <w:rPr>
          <w:rFonts w:ascii="Times New Roman" w:hAnsi="Times New Roman" w:cs="Times New Roman"/>
          <w:sz w:val="28"/>
          <w:szCs w:val="28"/>
          <w:lang w:val="ro-RO"/>
        </w:rPr>
      </w:pPr>
    </w:p>
    <w:p w:rsidR="0036671B" w:rsidRDefault="0036671B" w:rsidP="0036671B">
      <w:pPr>
        <w:autoSpaceDE w:val="0"/>
        <w:ind w:left="48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36671B" w:rsidRDefault="0036671B" w:rsidP="0036671B">
      <w:pPr>
        <w:autoSpaceDE w:val="0"/>
        <w:ind w:left="48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ENDOCRINOLOGIE</w:t>
      </w:r>
    </w:p>
    <w:p w:rsidR="0036671B" w:rsidRDefault="0036671B" w:rsidP="0036671B">
      <w:pPr>
        <w:autoSpaceDE w:val="0"/>
        <w:ind w:left="480"/>
        <w:contextualSpacing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83"/>
        <w:gridCol w:w="2837"/>
      </w:tblGrid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Denumirea deprinderilor practice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Anul II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(4 săpt)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(Cantitatea/nivel de însușire)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Talia și devieri de creștere a pacienților endocrini.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40/E 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Calcularea masei corporale ideale.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40/E 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Indicele masei corporale, calcularea, gradele obezității.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40/E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Modificări de masă corporală în endocrinopatii.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Caracteristica tegumentelor în diverse boli endocrine.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Pilozitatea în bolile endocrine.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Faciesul în diverse boli endocrine.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Unghiile în patologiile endocrine.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Specificul vergeturilor din hipercorticisme.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Examenul ochilor în bolile endocrine.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10/E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Aspectul capului în endocrinopatii.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Palparea tiroidei, gradele de mărire.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40/E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Modificări la glandele mamare în bolile endocrine.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Aspectul mâinilor în endocrinopatii.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Proporționalitatea cap-gât-torace-abdomen-membre în bolile endocrine.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40/E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Aprecierea virilizării, pubertății, criptorhidiei veritabile și false.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40/E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Modificări de puls în bolile endocrine.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Specificul modificărilor de tensiune arterială în endocrinopatii.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lastRenderedPageBreak/>
              <w:t>Determinarea maturizării sexuale normale și patologice.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40/E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Modificări la gambe, picioare în endocrinopatii.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Cavitatea bucală a unor pacienți endocrini.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Provocarea și marcarea tetaniei la pacientul endocrin.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10/E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Depistarea semnelor de neuropatie diabetică.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10/E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Depistarea semnelor de nefropatia diabetică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20/E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Vocea și comportamentul pacientului endocrin.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Selectarea investigațiilor hormonale optimale pentru confirmarea bolii concrete.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40/E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Efectuarea și interpretarea probelor de stimulare și inhibiție hormonală.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Aprecierea nivelului primar de afectare în funcțieție de devierile hormonale.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Interpretarea rezultatelor dozărilor hormonale.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Efectuarea și interpretarea rezultatelor testului de toleranță la glucoză.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10/E și 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Determinarea vârstei osoase.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Examenul craniogramei: șaua turcească, micro- macroadenoamele.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Interpretarea rezultatelor TC și RMN.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Aprecierea rezultatelor ecografiei și scintigrafiei glandelor endocrine.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Interpretarea modificărilor biochimice în endocrinopatii.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Aprecierea modificărilor analizei sumare a sângelui la pacienții endocrini.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40/E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Modificări în urina pacienților endocrini.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pStyle w:val="Subtitle"/>
              <w:spacing w:line="276" w:lineRule="auto"/>
              <w:ind w:left="0" w:firstLine="0"/>
              <w:rPr>
                <w:b w:val="0"/>
                <w:sz w:val="24"/>
                <w:szCs w:val="24"/>
                <w:lang w:val="ro-RO"/>
              </w:rPr>
            </w:pPr>
            <w:r>
              <w:rPr>
                <w:b w:val="0"/>
                <w:sz w:val="24"/>
                <w:szCs w:val="24"/>
                <w:lang w:val="ro-RO"/>
              </w:rPr>
              <w:t>Terapii medicamentoase la pacient endocrin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40/E</w:t>
            </w:r>
          </w:p>
        </w:tc>
      </w:tr>
    </w:tbl>
    <w:p w:rsidR="0036671B" w:rsidRDefault="0036671B" w:rsidP="0036671B">
      <w:pPr>
        <w:autoSpaceDE w:val="0"/>
        <w:ind w:left="480"/>
        <w:contextualSpacing/>
        <w:rPr>
          <w:rFonts w:ascii="Times New Roman" w:hAnsi="Times New Roman" w:cs="Times New Roman"/>
          <w:sz w:val="28"/>
          <w:szCs w:val="28"/>
          <w:lang w:val="ro-RO"/>
        </w:rPr>
      </w:pPr>
    </w:p>
    <w:p w:rsidR="0036671B" w:rsidRDefault="0036671B" w:rsidP="0036671B">
      <w:pPr>
        <w:autoSpaceDE w:val="0"/>
        <w:ind w:left="48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36671B" w:rsidRDefault="0036671B" w:rsidP="0036671B">
      <w:pPr>
        <w:autoSpaceDE w:val="0"/>
        <w:ind w:left="48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HEMATOLOGIE</w:t>
      </w:r>
    </w:p>
    <w:p w:rsidR="0036671B" w:rsidRDefault="0036671B" w:rsidP="0036671B">
      <w:pPr>
        <w:autoSpaceDE w:val="0"/>
        <w:ind w:left="480"/>
        <w:contextualSpacing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83"/>
        <w:gridCol w:w="2837"/>
      </w:tblGrid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Denumirea deprinderilor practice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Anul II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(3 săpt)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(Cantitatea/nivel de însușire)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Examenul obiectiv general şi local în patologia hematologică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30/E 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Inspecţia pacientului cu patologia hematologică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30/E 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Determinarea modificărilor hemogramei, urinei, indicilor imunobiochimici, echilibrului acido-bazic, coagulogramei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30/I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Interpretarea rezultatelor examenului de laborator (specifice patologiei hematologice)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Metode imagistice specifice patologiei hematologice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Puncția sternală și trepanbiopsia la pacient hematologic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Terapii medicamentoase la pacient hematologic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5/I</w:t>
            </w:r>
          </w:p>
        </w:tc>
      </w:tr>
    </w:tbl>
    <w:p w:rsidR="0036671B" w:rsidRDefault="0036671B" w:rsidP="0036671B">
      <w:pPr>
        <w:autoSpaceDE w:val="0"/>
        <w:ind w:left="480"/>
        <w:contextualSpacing/>
        <w:rPr>
          <w:rFonts w:ascii="Times New Roman" w:hAnsi="Times New Roman" w:cs="Times New Roman"/>
          <w:sz w:val="28"/>
          <w:szCs w:val="28"/>
          <w:lang w:val="ro-RO"/>
        </w:rPr>
      </w:pPr>
    </w:p>
    <w:p w:rsidR="0036671B" w:rsidRDefault="0036671B" w:rsidP="0036671B">
      <w:pPr>
        <w:autoSpaceDE w:val="0"/>
        <w:ind w:left="48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lastRenderedPageBreak/>
        <w:t xml:space="preserve">STAGIUL DE RADIOLOGIE ȘI IMAGISTICĂ </w:t>
      </w: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77"/>
        <w:gridCol w:w="2693"/>
      </w:tblGrid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Denumirea deprinderilor practice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Anul II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(4 săpt)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(Cantitatea/nivel de însușire)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Ultrasonografia și dopplerografia sistemului urinar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20/A și 20/E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Interpretarea radiografiei plană  a abdomenului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5/I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Interpretarea radiografiei cutiei toracice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5/I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Interpretarea urografiei intravenoase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20/I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Indicațiilor și contraindicațiilor pentru utilizarea substanțelor de contrast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Interpretarea rezultatelor tomografiei computerizate a aparatului urinar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Interpretarea rezultatelor rezonanței magnetice a aparatului urinar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Interpretarea angiografiei vaselor renale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autoSpaceDE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Interpretarea scintigrafiei renale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</w:tbl>
    <w:p w:rsidR="0036671B" w:rsidRDefault="0036671B" w:rsidP="0036671B">
      <w:pPr>
        <w:tabs>
          <w:tab w:val="left" w:pos="1440"/>
        </w:tabs>
        <w:autoSpaceDE w:val="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MORFOPATOLOGIA</w:t>
      </w: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77"/>
        <w:gridCol w:w="2693"/>
      </w:tblGrid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Denumirea deprinderilor practice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Anul II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(4 săpt)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(Cantitatea/nivel de însușire)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Indicații, contraindicații și complicațiile biopsiei renale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20/I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Examinarea materialului bioptic renal prin microscopie optică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20/E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Examinarea materialului bioptic renal prin imunofluorescență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10/E</w:t>
            </w:r>
          </w:p>
        </w:tc>
      </w:tr>
      <w:tr w:rsidR="0036671B" w:rsidTr="0036671B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Examinarea materialului bioptic renal prin microscopie electronică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10/E</w:t>
            </w:r>
          </w:p>
        </w:tc>
      </w:tr>
      <w:tr w:rsidR="0036671B" w:rsidTr="0036671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Examinarea materialului bioptic a mușchilor, pielii în bolile sistemice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10/E</w:t>
            </w:r>
          </w:p>
        </w:tc>
      </w:tr>
    </w:tbl>
    <w:p w:rsidR="0036671B" w:rsidRDefault="0036671B" w:rsidP="0036671B">
      <w:pPr>
        <w:rPr>
          <w:rFonts w:ascii="Times New Roman" w:hAnsi="Times New Roman" w:cs="Times New Roman"/>
          <w:b/>
          <w:bCs/>
          <w:noProof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o-RO"/>
        </w:rPr>
        <w:t xml:space="preserve"> </w:t>
      </w: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TERAPIE INTENSIVĂ NEFROLOGICĂ</w:t>
      </w: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09"/>
        <w:gridCol w:w="1630"/>
        <w:gridCol w:w="1631"/>
      </w:tblGrid>
      <w:tr w:rsidR="0036671B" w:rsidTr="0036671B">
        <w:trPr>
          <w:trHeight w:val="39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Denumirea deprinderilor practice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Anul II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(6 săpt)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(Cantitatea/nivel de însușire)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Anul III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(2 săpt)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(Cantitatea/nivel de însușire)</w:t>
            </w:r>
          </w:p>
        </w:tc>
      </w:tr>
      <w:tr w:rsidR="0036671B" w:rsidTr="0036671B">
        <w:trPr>
          <w:trHeight w:val="39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Interpretarea rezultatelor echilibrului acido-bazic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20/I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20/I</w:t>
            </w:r>
          </w:p>
        </w:tc>
      </w:tr>
      <w:tr w:rsidR="0036671B" w:rsidTr="0036671B">
        <w:trPr>
          <w:trHeight w:val="39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Tratamentul dezechilibrului acido-bazic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20/E</w:t>
            </w:r>
          </w:p>
        </w:tc>
      </w:tr>
      <w:tr w:rsidR="0036671B" w:rsidTr="0036671B">
        <w:trPr>
          <w:trHeight w:val="39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Interpretarea rezultatelor echilibrului hidro-electrolitic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20/I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20/I</w:t>
            </w:r>
          </w:p>
        </w:tc>
      </w:tr>
      <w:tr w:rsidR="0036671B" w:rsidTr="0036671B">
        <w:trPr>
          <w:trHeight w:val="39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Tratamentul dezechilibrului hidro-electrolitic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20/E</w:t>
            </w:r>
          </w:p>
        </w:tc>
      </w:tr>
      <w:tr w:rsidR="0036671B" w:rsidTr="0036671B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Tratamentul intoxicaţiile acute (paracetamol, aspirin, medicamente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psihotrope, alcooli, solvenţi, tetraclorură de carbon, ciuperci)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20/A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10/E</w:t>
            </w:r>
          </w:p>
        </w:tc>
      </w:tr>
      <w:tr w:rsidR="0036671B" w:rsidTr="0036671B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Tratamentul crizelor hipertensive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20/E</w:t>
            </w:r>
          </w:p>
        </w:tc>
      </w:tr>
      <w:tr w:rsidR="0036671B" w:rsidTr="0036671B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Tratamentul MODS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10/E</w:t>
            </w:r>
          </w:p>
        </w:tc>
      </w:tr>
      <w:tr w:rsidR="0036671B" w:rsidTr="0036671B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Tratamentul sindromului hepato-renal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10/E</w:t>
            </w:r>
          </w:p>
        </w:tc>
      </w:tr>
      <w:tr w:rsidR="0036671B" w:rsidTr="0036671B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Supravegherea bolnavului cu injuria renală acută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5/E</w:t>
            </w:r>
          </w:p>
        </w:tc>
      </w:tr>
      <w:tr w:rsidR="0036671B" w:rsidTr="0036671B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Managementul pacienților cu patologie cardiovasculară acută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20/E</w:t>
            </w:r>
          </w:p>
        </w:tc>
      </w:tr>
      <w:tr w:rsidR="0036671B" w:rsidTr="0036671B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Managementul pacienților cu come de diferite etiologii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10/A</w:t>
            </w:r>
          </w:p>
        </w:tc>
      </w:tr>
    </w:tbl>
    <w:p w:rsidR="0036671B" w:rsidRDefault="0036671B" w:rsidP="0036671B">
      <w:pPr>
        <w:rPr>
          <w:rFonts w:ascii="Times New Roman" w:hAnsi="Times New Roman" w:cs="Times New Roman"/>
          <w:b/>
          <w:bCs/>
          <w:noProof/>
          <w:sz w:val="28"/>
          <w:szCs w:val="28"/>
          <w:lang w:val="ro-RO"/>
        </w:rPr>
      </w:pPr>
    </w:p>
    <w:p w:rsidR="0036671B" w:rsidRDefault="0036671B" w:rsidP="0036671B">
      <w:pPr>
        <w:rPr>
          <w:rFonts w:ascii="Times New Roman" w:hAnsi="Times New Roman" w:cs="Times New Roman"/>
          <w:b/>
          <w:bCs/>
          <w:noProof/>
          <w:sz w:val="28"/>
          <w:szCs w:val="28"/>
          <w:lang w:val="ro-RO"/>
        </w:rPr>
      </w:pP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DIALIZA</w:t>
      </w: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92"/>
        <w:gridCol w:w="1701"/>
        <w:gridCol w:w="1631"/>
        <w:gridCol w:w="1631"/>
      </w:tblGrid>
      <w:tr w:rsidR="0036671B" w:rsidTr="0036671B">
        <w:trPr>
          <w:trHeight w:val="39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Denumirea deprinderilor practice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Anul II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(6 săpt)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(Cantitatea/nivel de însușire)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Anul III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(4 săpt)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(Cantitatea/nivel de însușire)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Anul IV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(3 săpt)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(Cantitatea/nivel de însușire)</w:t>
            </w:r>
          </w:p>
        </w:tc>
      </w:tr>
      <w:tr w:rsidR="0036671B" w:rsidTr="0036671B">
        <w:trPr>
          <w:trHeight w:val="39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Pregătirea pacientului pentru efectuarea metodelor de substituție a funcției renale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</w:tr>
      <w:tr w:rsidR="0036671B" w:rsidTr="0036671B">
        <w:trPr>
          <w:trHeight w:val="39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Plasarea cateterului biluminal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10/E</w:t>
            </w:r>
          </w:p>
        </w:tc>
      </w:tr>
      <w:tr w:rsidR="0036671B" w:rsidTr="0036671B">
        <w:trPr>
          <w:trHeight w:val="39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Pregătirea abordului vascular pentru efectuarea hemodializei cronice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10/A</w:t>
            </w:r>
          </w:p>
        </w:tc>
      </w:tr>
      <w:tr w:rsidR="0036671B" w:rsidTr="0036671B">
        <w:trPr>
          <w:trHeight w:val="39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Determinarea calității efectuării hemodializei kt/v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</w:tr>
      <w:tr w:rsidR="0036671B" w:rsidTr="0036671B">
        <w:trPr>
          <w:trHeight w:val="39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Supravegherea pacienților hemodializați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</w:tr>
      <w:tr w:rsidR="0036671B" w:rsidTr="0036671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Managementul bolnavilor dializați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</w:tr>
      <w:tr w:rsidR="0036671B" w:rsidTr="0036671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Tratamentul anemiei la bolnavii hemodializați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</w:tr>
      <w:tr w:rsidR="0036671B" w:rsidTr="0036671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Tratamentul dereglărilor fosfo-calcice la pacienții hemodializați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</w:tr>
      <w:tr w:rsidR="0036671B" w:rsidTr="0036671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Tratamentul antihipertensviv la pacienții hemodializați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</w:tr>
      <w:tr w:rsidR="0036671B" w:rsidTr="0036671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Tratamentul hipotensiunii intra- și interdialitici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</w:tr>
      <w:tr w:rsidR="0036671B" w:rsidTr="0036671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Pregătirea pacientului pentru dializă peritoneală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5/A</w:t>
            </w:r>
          </w:p>
        </w:tc>
      </w:tr>
      <w:tr w:rsidR="0036671B" w:rsidTr="0036671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Supravegherea pacienților cu dializă peritoneală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5/A</w:t>
            </w:r>
          </w:p>
        </w:tc>
      </w:tr>
    </w:tbl>
    <w:p w:rsidR="0036671B" w:rsidRDefault="0036671B" w:rsidP="0036671B">
      <w:pPr>
        <w:rPr>
          <w:rFonts w:ascii="Times New Roman" w:hAnsi="Times New Roman" w:cs="Times New Roman"/>
          <w:b/>
          <w:bCs/>
          <w:noProof/>
          <w:sz w:val="28"/>
          <w:szCs w:val="28"/>
          <w:lang w:val="ro-RO"/>
        </w:rPr>
      </w:pP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UROLOGIE ȘI TRANSPLANTUL RENAL</w:t>
      </w:r>
    </w:p>
    <w:p w:rsidR="0036671B" w:rsidRDefault="0036671B" w:rsidP="0036671B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9"/>
        <w:gridCol w:w="1773"/>
        <w:gridCol w:w="1773"/>
      </w:tblGrid>
      <w:tr w:rsidR="0036671B" w:rsidTr="0036671B">
        <w:trPr>
          <w:trHeight w:val="39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Denumirea deprinderilor practice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Anul III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(6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 săpt)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(Cantitatea/nivel de însușire)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Anul IV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(6 săpt) </w:t>
            </w:r>
          </w:p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(Cantitatea/nivel de însușire)</w:t>
            </w:r>
          </w:p>
        </w:tc>
      </w:tr>
      <w:tr w:rsidR="0036671B" w:rsidTr="0036671B">
        <w:trPr>
          <w:trHeight w:val="39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Examinarea generală pacientului urologic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</w:tr>
      <w:tr w:rsidR="0036671B" w:rsidTr="0036671B">
        <w:trPr>
          <w:trHeight w:val="39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Examinarea organelor genitale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30/E</w:t>
            </w:r>
          </w:p>
        </w:tc>
      </w:tr>
      <w:tr w:rsidR="0036671B" w:rsidTr="0036671B">
        <w:trPr>
          <w:trHeight w:val="39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Tușeu rectal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20/E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20/E</w:t>
            </w:r>
          </w:p>
        </w:tc>
      </w:tr>
      <w:tr w:rsidR="0036671B" w:rsidTr="0036671B">
        <w:trPr>
          <w:trHeight w:val="39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Interpretarea investigațiilor endo-urologice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10/A</w:t>
            </w:r>
          </w:p>
        </w:tc>
      </w:tr>
      <w:tr w:rsidR="0036671B" w:rsidTr="0036671B">
        <w:trPr>
          <w:trHeight w:val="39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Tratamentul infecțiilor tractului urinar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20/E</w:t>
            </w:r>
          </w:p>
        </w:tc>
      </w:tr>
      <w:tr w:rsidR="0036671B" w:rsidTr="0036671B">
        <w:trPr>
          <w:trHeight w:val="39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Tratamentul dereglărilor micționale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20/E</w:t>
            </w:r>
          </w:p>
        </w:tc>
      </w:tr>
      <w:tr w:rsidR="0036671B" w:rsidTr="0036671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Managementul pacienților cu AKI post-renale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5/E</w:t>
            </w:r>
          </w:p>
        </w:tc>
      </w:tr>
      <w:tr w:rsidR="0036671B" w:rsidTr="0036671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Managementul pacienților cu nefrolitiază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20/E</w:t>
            </w:r>
          </w:p>
        </w:tc>
      </w:tr>
      <w:tr w:rsidR="0036671B" w:rsidTr="0036671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Managementul pacienților cu cancer a aparatului reno-urinar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5/A</w:t>
            </w:r>
          </w:p>
        </w:tc>
      </w:tr>
      <w:tr w:rsidR="0036671B" w:rsidTr="0036671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Cercetarea imunologică a recipientului și donatorului pentru transplant renal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10/I</w:t>
            </w:r>
          </w:p>
        </w:tc>
      </w:tr>
      <w:tr w:rsidR="0036671B" w:rsidTr="0036671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Evaluarea pacientului pre- și posttransplant renal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5/E</w:t>
            </w:r>
          </w:p>
        </w:tc>
      </w:tr>
      <w:tr w:rsidR="0036671B" w:rsidTr="0036671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Terapia imunosupresoare post-transplant renal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5/A</w:t>
            </w:r>
          </w:p>
        </w:tc>
      </w:tr>
      <w:tr w:rsidR="0036671B" w:rsidTr="0036671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Managementul complicațiilor transplantului renale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1B" w:rsidRDefault="003667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5/A</w:t>
            </w:r>
          </w:p>
        </w:tc>
      </w:tr>
    </w:tbl>
    <w:p w:rsidR="0036671B" w:rsidRDefault="0036671B" w:rsidP="0036671B">
      <w:pPr>
        <w:rPr>
          <w:rFonts w:ascii="Times New Roman" w:hAnsi="Times New Roman" w:cs="Times New Roman"/>
          <w:b/>
          <w:bCs/>
          <w:noProof/>
          <w:sz w:val="28"/>
          <w:szCs w:val="28"/>
          <w:lang w:val="ro-RO"/>
        </w:rPr>
      </w:pPr>
    </w:p>
    <w:p w:rsidR="0036671B" w:rsidRDefault="0036671B" w:rsidP="0036671B">
      <w:pPr>
        <w:rPr>
          <w:rFonts w:ascii="Times New Roman" w:hAnsi="Times New Roman" w:cs="Times New Roman"/>
          <w:b/>
          <w:bCs/>
          <w:noProof/>
          <w:sz w:val="28"/>
          <w:szCs w:val="28"/>
          <w:lang w:val="ro-RO"/>
        </w:rPr>
      </w:pPr>
    </w:p>
    <w:p w:rsidR="0036671B" w:rsidRDefault="0036671B" w:rsidP="0036671B">
      <w:pPr>
        <w:rPr>
          <w:rFonts w:ascii="Times New Roman" w:hAnsi="Times New Roman" w:cs="Times New Roman"/>
          <w:b/>
          <w:bCs/>
          <w:noProof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Subdiviziunea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ro-RO"/>
        </w:rPr>
        <w:t xml:space="preserve">: Clinica Medicală nr.5, Disciplina Reumatologie și Nefrologie, </w:t>
      </w:r>
    </w:p>
    <w:p w:rsidR="0036671B" w:rsidRDefault="0036671B" w:rsidP="0036671B">
      <w:pPr>
        <w:rPr>
          <w:rFonts w:ascii="Times New Roman" w:hAnsi="Times New Roman" w:cs="Times New Roman"/>
          <w:b/>
          <w:bCs/>
          <w:noProof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o-RO"/>
        </w:rPr>
        <w:t>Departamentul medicină internă</w:t>
      </w:r>
    </w:p>
    <w:p w:rsidR="0036671B" w:rsidRDefault="0036671B" w:rsidP="0036671B">
      <w:pPr>
        <w:rPr>
          <w:rFonts w:ascii="Times New Roman" w:hAnsi="Times New Roman" w:cs="Times New Roman"/>
          <w:b/>
          <w:bCs/>
          <w:noProof/>
          <w:sz w:val="28"/>
          <w:szCs w:val="28"/>
          <w:lang w:val="ro-RO"/>
        </w:rPr>
      </w:pPr>
    </w:p>
    <w:p w:rsidR="0036671B" w:rsidRDefault="0036671B" w:rsidP="0036671B">
      <w:pPr>
        <w:ind w:left="360"/>
        <w:rPr>
          <w:rFonts w:ascii="Times New Roman" w:hAnsi="Times New Roman" w:cs="Times New Roman"/>
          <w:i/>
          <w:iCs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Şef  clinicii,  Profesor universitar, D.H.  </w:t>
      </w: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Groppa Liliana</w:t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______________________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</w:t>
      </w:r>
      <w:r>
        <w:rPr>
          <w:rFonts w:ascii="Times New Roman" w:hAnsi="Times New Roman" w:cs="Times New Roman"/>
          <w:i/>
          <w:iCs/>
          <w:lang w:val="ro-RO"/>
        </w:rPr>
        <w:t>(prenume, nume)</w:t>
      </w:r>
      <w:r>
        <w:rPr>
          <w:rFonts w:ascii="Times New Roman" w:hAnsi="Times New Roman" w:cs="Times New Roman"/>
          <w:lang w:val="ro-RO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i/>
          <w:iCs/>
          <w:lang w:val="ro-RO"/>
        </w:rPr>
        <w:t>(semnătura)</w:t>
      </w:r>
    </w:p>
    <w:p w:rsidR="0036671B" w:rsidRDefault="0036671B" w:rsidP="0036671B">
      <w:pPr>
        <w:ind w:left="360"/>
        <w:rPr>
          <w:rFonts w:ascii="Times New Roman" w:hAnsi="Times New Roman" w:cs="Times New Roman"/>
          <w:i/>
          <w:iCs/>
          <w:sz w:val="24"/>
          <w:szCs w:val="24"/>
          <w:lang w:val="ro-RO"/>
        </w:rPr>
      </w:pPr>
    </w:p>
    <w:p w:rsidR="0036671B" w:rsidRDefault="0036671B" w:rsidP="0036671B">
      <w:pPr>
        <w:rPr>
          <w:rFonts w:ascii="Times New Roman" w:hAnsi="Times New Roman" w:cs="Times New Roman"/>
          <w:i/>
          <w:iCs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Şef de studii Conferențiar universitar, D.M. </w:t>
      </w: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Agachi Svetlana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______________________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lang w:val="ro-RO"/>
        </w:rPr>
        <w:t xml:space="preserve">                     </w:t>
      </w:r>
      <w:r>
        <w:rPr>
          <w:rFonts w:ascii="Times New Roman" w:hAnsi="Times New Roman" w:cs="Times New Roman"/>
          <w:i/>
          <w:iCs/>
          <w:lang w:val="ro-RO"/>
        </w:rPr>
        <w:t>(prenume, nume)</w:t>
      </w:r>
      <w:r>
        <w:rPr>
          <w:rFonts w:ascii="Times New Roman" w:hAnsi="Times New Roman" w:cs="Times New Roman"/>
          <w:lang w:val="ro-RO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i/>
          <w:iCs/>
          <w:lang w:val="ro-RO"/>
        </w:rPr>
        <w:t>(semnătura)</w:t>
      </w:r>
    </w:p>
    <w:p w:rsidR="0036671B" w:rsidRDefault="0036671B" w:rsidP="0036671B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</w:t>
      </w:r>
    </w:p>
    <w:p w:rsidR="0036671B" w:rsidRDefault="0036671B" w:rsidP="0036671B">
      <w:pPr>
        <w:rPr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Data _______________</w:t>
      </w:r>
    </w:p>
    <w:p w:rsidR="004D1EB4" w:rsidRDefault="004D1EB4" w:rsidP="0036671B">
      <w:pPr>
        <w:autoSpaceDE w:val="0"/>
        <w:contextualSpacing/>
        <w:jc w:val="center"/>
      </w:pPr>
    </w:p>
    <w:sectPr w:rsidR="004D1EB4" w:rsidSect="00BE1E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268" w:right="851" w:bottom="851" w:left="851" w:header="851" w:footer="68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590" w:rsidRDefault="00135590" w:rsidP="000A04B1">
      <w:r>
        <w:separator/>
      </w:r>
    </w:p>
  </w:endnote>
  <w:endnote w:type="continuationSeparator" w:id="0">
    <w:p w:rsidR="00135590" w:rsidRDefault="00135590" w:rsidP="000A0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E6F" w:rsidRDefault="00BE1E6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E6F" w:rsidRDefault="00BE1E6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E6F" w:rsidRDefault="00BE1E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590" w:rsidRDefault="00135590" w:rsidP="000A04B1">
      <w:r>
        <w:separator/>
      </w:r>
    </w:p>
  </w:footnote>
  <w:footnote w:type="continuationSeparator" w:id="0">
    <w:p w:rsidR="00135590" w:rsidRDefault="00135590" w:rsidP="000A04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E6F" w:rsidRDefault="00BE1E6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3" w:type="dxa"/>
      <w:jc w:val="center"/>
      <w:tblLayout w:type="fixed"/>
      <w:tblCellMar>
        <w:left w:w="70" w:type="dxa"/>
        <w:right w:w="70" w:type="dxa"/>
      </w:tblCellMar>
      <w:tblLook w:val="0000"/>
    </w:tblPr>
    <w:tblGrid>
      <w:gridCol w:w="2300"/>
      <w:gridCol w:w="5994"/>
      <w:gridCol w:w="850"/>
      <w:gridCol w:w="919"/>
    </w:tblGrid>
    <w:tr w:rsidR="00BE1E6F" w:rsidRPr="004921AA">
      <w:trPr>
        <w:cantSplit/>
        <w:trHeight w:val="274"/>
        <w:tblHeader/>
        <w:jc w:val="center"/>
      </w:trPr>
      <w:tc>
        <w:tcPr>
          <w:tcW w:w="230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E1E6F" w:rsidRPr="004921AA" w:rsidRDefault="001F5DF3">
          <w:pPr>
            <w:pStyle w:val="Header"/>
          </w:pPr>
          <w:r w:rsidRPr="001F5DF3">
            <w:rPr>
              <w:noProof/>
              <w:sz w:val="16"/>
              <w:szCs w:val="16"/>
              <w:lang w:val="ru-RU" w:eastAsia="ru-RU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1" o:spid="_x0000_i1025" type="#_x0000_t75" style="width:37.05pt;height:54.2pt;visibility:visible">
                <v:imagedata r:id="rId1" o:title=""/>
              </v:shape>
            </w:pict>
          </w:r>
        </w:p>
      </w:tc>
      <w:tc>
        <w:tcPr>
          <w:tcW w:w="599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E1E6F" w:rsidRDefault="00BE1E6F" w:rsidP="00BE1E6F">
          <w:pPr>
            <w:pStyle w:val="Title"/>
            <w:rPr>
              <w:sz w:val="20"/>
              <w:szCs w:val="20"/>
            </w:rPr>
          </w:pPr>
          <w:r w:rsidRPr="005D3F51">
            <w:rPr>
              <w:sz w:val="20"/>
              <w:szCs w:val="20"/>
            </w:rPr>
            <w:t>A</w:t>
          </w:r>
          <w:r>
            <w:rPr>
              <w:sz w:val="20"/>
              <w:szCs w:val="20"/>
            </w:rPr>
            <w:t>CC</w:t>
          </w:r>
          <w:r w:rsidRPr="005D3F51">
            <w:rPr>
              <w:sz w:val="20"/>
              <w:szCs w:val="20"/>
            </w:rPr>
            <w:t xml:space="preserve"> 7.5.1 </w:t>
          </w:r>
          <w:r>
            <w:rPr>
              <w:sz w:val="20"/>
              <w:szCs w:val="20"/>
            </w:rPr>
            <w:t>ANEXĂ CURRICULARĂ COMPLIMENTARĂ</w:t>
          </w:r>
        </w:p>
        <w:p w:rsidR="00BE1E6F" w:rsidRPr="004B35B4" w:rsidRDefault="00BE1E6F" w:rsidP="00BE1E6F">
          <w:pPr>
            <w:pStyle w:val="Title"/>
            <w:rPr>
              <w:sz w:val="20"/>
              <w:szCs w:val="20"/>
            </w:rPr>
          </w:pPr>
          <w:r>
            <w:rPr>
              <w:i/>
              <w:iCs/>
              <w:noProof/>
            </w:rPr>
            <w:t>(</w:t>
          </w:r>
          <w:r w:rsidRPr="00BC387E">
            <w:rPr>
              <w:rFonts w:ascii="Times New Roman" w:hAnsi="Times New Roman" w:cs="Times New Roman"/>
              <w:b w:val="0"/>
              <w:bCs w:val="0"/>
              <w:i/>
              <w:iCs/>
              <w:noProof/>
              <w:sz w:val="20"/>
              <w:szCs w:val="20"/>
            </w:rPr>
            <w:t>în baza STANDAR</w:t>
          </w:r>
          <w:r>
            <w:rPr>
              <w:b w:val="0"/>
              <w:bCs w:val="0"/>
              <w:i/>
              <w:iCs/>
              <w:noProof/>
              <w:sz w:val="20"/>
              <w:szCs w:val="20"/>
            </w:rPr>
            <w:t>D</w:t>
          </w:r>
          <w:r w:rsidRPr="00BC387E">
            <w:rPr>
              <w:b w:val="0"/>
              <w:bCs w:val="0"/>
              <w:i/>
              <w:iCs/>
              <w:noProof/>
              <w:sz w:val="20"/>
              <w:szCs w:val="20"/>
            </w:rPr>
            <w:t>ULUI CUR</w:t>
          </w:r>
          <w:r>
            <w:rPr>
              <w:b w:val="0"/>
              <w:bCs w:val="0"/>
              <w:i/>
              <w:iCs/>
              <w:noProof/>
              <w:sz w:val="20"/>
              <w:szCs w:val="20"/>
            </w:rPr>
            <w:t>R</w:t>
          </w:r>
          <w:r w:rsidRPr="00BC387E">
            <w:rPr>
              <w:b w:val="0"/>
              <w:bCs w:val="0"/>
              <w:i/>
              <w:iCs/>
              <w:noProof/>
              <w:sz w:val="20"/>
              <w:szCs w:val="20"/>
            </w:rPr>
            <w:t>ICULAR – SC 7.5.1</w:t>
          </w:r>
          <w:r>
            <w:rPr>
              <w:i/>
              <w:iCs/>
              <w:noProof/>
            </w:rPr>
            <w:t>)</w:t>
          </w: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BE1E6F" w:rsidRPr="004921AA" w:rsidRDefault="00BE1E6F" w:rsidP="00BE1E6F">
          <w:pPr>
            <w:pStyle w:val="Revisione"/>
            <w:rPr>
              <w:b w:val="0"/>
              <w:bCs w:val="0"/>
              <w:sz w:val="24"/>
              <w:szCs w:val="24"/>
            </w:rPr>
          </w:pPr>
          <w:r>
            <w:rPr>
              <w:rStyle w:val="PageNumber"/>
            </w:rPr>
            <w:t>Redacţia</w:t>
          </w:r>
          <w:r w:rsidRPr="004921AA">
            <w:rPr>
              <w:rStyle w:val="PageNumber"/>
            </w:rPr>
            <w:t>:</w:t>
          </w:r>
        </w:p>
      </w:tc>
      <w:tc>
        <w:tcPr>
          <w:tcW w:w="91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E1E6F" w:rsidRPr="004921AA" w:rsidRDefault="00BE1E6F" w:rsidP="00BE1E6F">
          <w:pPr>
            <w:pStyle w:val="Revisione"/>
            <w:jc w:val="center"/>
            <w:rPr>
              <w:b w:val="0"/>
              <w:bCs w:val="0"/>
              <w:sz w:val="24"/>
              <w:szCs w:val="24"/>
            </w:rPr>
          </w:pPr>
          <w:r>
            <w:rPr>
              <w:caps/>
            </w:rPr>
            <w:t>03</w:t>
          </w:r>
        </w:p>
      </w:tc>
    </w:tr>
    <w:tr w:rsidR="00BE1E6F">
      <w:trPr>
        <w:cantSplit/>
        <w:trHeight w:hRule="exact" w:val="277"/>
        <w:tblHeader/>
        <w:jc w:val="center"/>
      </w:trPr>
      <w:tc>
        <w:tcPr>
          <w:tcW w:w="230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E1E6F" w:rsidRDefault="00BE1E6F">
          <w:pPr>
            <w:pStyle w:val="Header"/>
            <w:rPr>
              <w:noProof/>
            </w:rPr>
          </w:pPr>
        </w:p>
      </w:tc>
      <w:tc>
        <w:tcPr>
          <w:tcW w:w="599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E1E6F" w:rsidRDefault="00BE1E6F">
          <w:pPr>
            <w:pStyle w:val="Titolo1Intestazione"/>
            <w:rPr>
              <w:caps w:val="0"/>
              <w:color w:val="008080"/>
            </w:rPr>
          </w:pP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E1E6F" w:rsidRPr="004921AA" w:rsidRDefault="00BE1E6F" w:rsidP="00BE1E6F">
          <w:pPr>
            <w:pStyle w:val="Header"/>
            <w:jc w:val="left"/>
            <w:rPr>
              <w:rStyle w:val="PageNumber"/>
              <w:sz w:val="16"/>
              <w:szCs w:val="16"/>
            </w:rPr>
          </w:pPr>
          <w:r>
            <w:rPr>
              <w:rStyle w:val="PageNumber"/>
              <w:sz w:val="16"/>
              <w:szCs w:val="16"/>
            </w:rPr>
            <w:t>Data</w:t>
          </w:r>
          <w:r w:rsidRPr="004921AA">
            <w:rPr>
              <w:rStyle w:val="PageNumber"/>
              <w:sz w:val="16"/>
              <w:szCs w:val="16"/>
            </w:rPr>
            <w:t>:</w:t>
          </w:r>
        </w:p>
      </w:tc>
      <w:tc>
        <w:tcPr>
          <w:tcW w:w="91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E1E6F" w:rsidRPr="00746073" w:rsidRDefault="00BE1E6F" w:rsidP="00BE1E6F">
          <w:pPr>
            <w:pStyle w:val="Header"/>
            <w:rPr>
              <w:rStyle w:val="PageNumber"/>
              <w:sz w:val="16"/>
              <w:szCs w:val="16"/>
            </w:rPr>
          </w:pPr>
          <w:r>
            <w:rPr>
              <w:rStyle w:val="PageNumber"/>
              <w:sz w:val="16"/>
              <w:szCs w:val="16"/>
            </w:rPr>
            <w:t>24.04.2015</w:t>
          </w:r>
        </w:p>
      </w:tc>
    </w:tr>
    <w:tr w:rsidR="00BE1E6F">
      <w:trPr>
        <w:cantSplit/>
        <w:trHeight w:hRule="exact" w:val="585"/>
        <w:tblHeader/>
        <w:jc w:val="center"/>
      </w:trPr>
      <w:tc>
        <w:tcPr>
          <w:tcW w:w="230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E1E6F" w:rsidRDefault="00BE1E6F">
          <w:pPr>
            <w:pStyle w:val="Header"/>
          </w:pPr>
        </w:p>
      </w:tc>
      <w:tc>
        <w:tcPr>
          <w:tcW w:w="599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E1E6F" w:rsidRDefault="00BE1E6F">
          <w:pPr>
            <w:pStyle w:val="Titolo1Intestazione"/>
            <w:rPr>
              <w:caps w:val="0"/>
              <w:color w:val="008080"/>
              <w:sz w:val="16"/>
              <w:szCs w:val="16"/>
            </w:rPr>
          </w:pPr>
        </w:p>
      </w:tc>
      <w:tc>
        <w:tcPr>
          <w:tcW w:w="176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E1E6F" w:rsidRPr="00BC387E" w:rsidRDefault="00BE1E6F" w:rsidP="00BE1E6F">
          <w:pPr>
            <w:pStyle w:val="Header"/>
            <w:rPr>
              <w:rStyle w:val="PageNumber"/>
              <w:lang w:val="en-US"/>
            </w:rPr>
          </w:pPr>
          <w:r w:rsidRPr="004921AA">
            <w:rPr>
              <w:rStyle w:val="PageNumber"/>
            </w:rPr>
            <w:t>Pag</w:t>
          </w:r>
          <w:r w:rsidRPr="004921AA">
            <w:rPr>
              <w:rStyle w:val="PageNumber"/>
              <w:lang w:val="en-US"/>
            </w:rPr>
            <w:t xml:space="preserve">. </w:t>
          </w:r>
          <w:r w:rsidR="001F5DF3" w:rsidRPr="004921AA">
            <w:rPr>
              <w:rStyle w:val="PageNumber"/>
              <w:lang w:val="en-US"/>
            </w:rPr>
            <w:fldChar w:fldCharType="begin"/>
          </w:r>
          <w:r w:rsidRPr="004921AA">
            <w:rPr>
              <w:rStyle w:val="PageNumber"/>
              <w:lang w:val="en-US"/>
            </w:rPr>
            <w:instrText xml:space="preserve"> PAGE </w:instrText>
          </w:r>
          <w:r w:rsidR="001F5DF3" w:rsidRPr="004921AA">
            <w:rPr>
              <w:rStyle w:val="PageNumber"/>
              <w:lang w:val="en-US"/>
            </w:rPr>
            <w:fldChar w:fldCharType="separate"/>
          </w:r>
          <w:r w:rsidR="00AF664A">
            <w:rPr>
              <w:rStyle w:val="PageNumber"/>
              <w:noProof/>
              <w:lang w:val="en-US"/>
            </w:rPr>
            <w:t>1</w:t>
          </w:r>
          <w:r w:rsidR="001F5DF3" w:rsidRPr="004921AA">
            <w:rPr>
              <w:rStyle w:val="PageNumber"/>
              <w:lang w:val="en-US"/>
            </w:rPr>
            <w:fldChar w:fldCharType="end"/>
          </w:r>
          <w:r w:rsidRPr="00BC387E">
            <w:rPr>
              <w:rStyle w:val="PageNumber"/>
              <w:lang w:val="en-US"/>
            </w:rPr>
            <w:t xml:space="preserve"> / </w:t>
          </w:r>
          <w:fldSimple w:instr=" NUMPAGES  \* MERGEFORMAT ">
            <w:r w:rsidR="00AF664A" w:rsidRPr="00AF664A">
              <w:rPr>
                <w:rStyle w:val="PageNumber"/>
                <w:noProof/>
              </w:rPr>
              <w:t>12</w:t>
            </w:r>
          </w:fldSimple>
        </w:p>
      </w:tc>
    </w:tr>
  </w:tbl>
  <w:p w:rsidR="00BE1E6F" w:rsidRDefault="00BE1E6F">
    <w:pPr>
      <w:pStyle w:val="Header"/>
      <w:rPr>
        <w:sz w:val="2"/>
        <w:szCs w:val="2"/>
      </w:rPr>
    </w:pPr>
  </w:p>
  <w:p w:rsidR="00BE1E6F" w:rsidRDefault="00BE1E6F">
    <w:pPr>
      <w:pStyle w:val="Header"/>
      <w:rPr>
        <w:sz w:val="12"/>
        <w:szCs w:val="1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E6F" w:rsidRDefault="00BE1E6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."/>
      <w:lvlJc w:val="left"/>
      <w:pPr>
        <w:tabs>
          <w:tab w:val="num" w:pos="450"/>
        </w:tabs>
        <w:ind w:left="450" w:hanging="360"/>
      </w:p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3600"/>
        </w:tabs>
        <w:ind w:left="3600" w:hanging="360"/>
      </w:pPr>
      <w:rPr>
        <w:rFonts w:ascii="Wingdings 2" w:hAnsi="Wingdings 2" w:cs="OpenSymbol"/>
      </w:rPr>
    </w:lvl>
  </w:abstractNum>
  <w:abstractNum w:abstractNumId="2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A"/>
    <w:multiLevelType w:val="multi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16"/>
    <w:multiLevelType w:val="multilevel"/>
    <w:tmpl w:val="00000016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1A"/>
    <w:multiLevelType w:val="multilevel"/>
    <w:tmpl w:val="0000001A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1B"/>
    <w:multiLevelType w:val="multilevel"/>
    <w:tmpl w:val="0000001B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6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0000029"/>
    <w:multiLevelType w:val="multilevel"/>
    <w:tmpl w:val="00000029"/>
    <w:name w:val="WW8Num41"/>
    <w:lvl w:ilvl="0">
      <w:start w:val="14"/>
      <w:numFmt w:val="decimal"/>
      <w:lvlText w:val="%1."/>
      <w:lvlJc w:val="left"/>
      <w:pPr>
        <w:tabs>
          <w:tab w:val="num" w:pos="0"/>
        </w:tabs>
        <w:ind w:left="825" w:hanging="8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12" w:hanging="825"/>
      </w:pPr>
    </w:lvl>
    <w:lvl w:ilvl="2">
      <w:start w:val="7"/>
      <w:numFmt w:val="decimal"/>
      <w:lvlText w:val="%1.%2.%3."/>
      <w:lvlJc w:val="left"/>
      <w:pPr>
        <w:tabs>
          <w:tab w:val="num" w:pos="0"/>
        </w:tabs>
        <w:ind w:left="1199" w:hanging="82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2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92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56" w:hanging="2160"/>
      </w:pPr>
    </w:lvl>
  </w:abstractNum>
  <w:abstractNum w:abstractNumId="10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0000044"/>
    <w:multiLevelType w:val="multi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0000048"/>
    <w:multiLevelType w:val="multilevel"/>
    <w:tmpl w:val="00000048"/>
    <w:name w:val="WW8Num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0000050"/>
    <w:multiLevelType w:val="multilevel"/>
    <w:tmpl w:val="00000050"/>
    <w:name w:val="WW8Num80"/>
    <w:lvl w:ilvl="0">
      <w:start w:val="14"/>
      <w:numFmt w:val="decimal"/>
      <w:lvlText w:val="%1."/>
      <w:lvlJc w:val="left"/>
      <w:pPr>
        <w:tabs>
          <w:tab w:val="num" w:pos="0"/>
        </w:tabs>
        <w:ind w:left="975" w:hanging="97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25" w:hanging="975"/>
      </w:p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1275" w:hanging="97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3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7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360" w:hanging="2160"/>
      </w:pPr>
    </w:lvl>
  </w:abstractNum>
  <w:abstractNum w:abstractNumId="15">
    <w:nsid w:val="00000057"/>
    <w:multiLevelType w:val="multilevel"/>
    <w:tmpl w:val="00000057"/>
    <w:name w:val="WW8Num87"/>
    <w:lvl w:ilvl="0">
      <w:start w:val="12"/>
      <w:numFmt w:val="decimal"/>
      <w:lvlText w:val="%1."/>
      <w:lvlJc w:val="left"/>
      <w:pPr>
        <w:tabs>
          <w:tab w:val="num" w:pos="0"/>
        </w:tabs>
        <w:ind w:left="735" w:hanging="375"/>
      </w:pPr>
    </w:lvl>
    <w:lvl w:ilvl="1">
      <w:start w:val="1"/>
      <w:numFmt w:val="decimal"/>
      <w:lvlText w:val="%1.%2."/>
      <w:lvlJc w:val="left"/>
      <w:pPr>
        <w:tabs>
          <w:tab w:val="num" w:pos="5594"/>
        </w:tabs>
        <w:ind w:left="6674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6">
    <w:nsid w:val="1FCA45B1"/>
    <w:multiLevelType w:val="hybridMultilevel"/>
    <w:tmpl w:val="CB6CA69C"/>
    <w:lvl w:ilvl="0" w:tplc="F8D6D0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B3E2FC0"/>
    <w:multiLevelType w:val="hybridMultilevel"/>
    <w:tmpl w:val="12606DBA"/>
    <w:lvl w:ilvl="0" w:tplc="70D63FEE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8">
    <w:nsid w:val="53250251"/>
    <w:multiLevelType w:val="hybridMultilevel"/>
    <w:tmpl w:val="31002C54"/>
    <w:lvl w:ilvl="0" w:tplc="3A82FE2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2F3B50"/>
    <w:multiLevelType w:val="hybridMultilevel"/>
    <w:tmpl w:val="D86E6C26"/>
    <w:lvl w:ilvl="0" w:tplc="C5BEC5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11"/>
  </w:num>
  <w:num w:numId="15">
    <w:abstractNumId w:val="12"/>
  </w:num>
  <w:num w:numId="16">
    <w:abstractNumId w:val="13"/>
  </w:num>
  <w:num w:numId="17">
    <w:abstractNumId w:val="14"/>
  </w:num>
  <w:num w:numId="18">
    <w:abstractNumId w:val="15"/>
  </w:num>
  <w:num w:numId="19">
    <w:abstractNumId w:val="16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5D795E"/>
    <w:rsid w:val="000742D1"/>
    <w:rsid w:val="000A04B1"/>
    <w:rsid w:val="000E1132"/>
    <w:rsid w:val="00117A0D"/>
    <w:rsid w:val="00135590"/>
    <w:rsid w:val="001F5DF3"/>
    <w:rsid w:val="002C4328"/>
    <w:rsid w:val="0036671B"/>
    <w:rsid w:val="00367177"/>
    <w:rsid w:val="004D1EB4"/>
    <w:rsid w:val="005C1112"/>
    <w:rsid w:val="005D795E"/>
    <w:rsid w:val="006F7D7C"/>
    <w:rsid w:val="008803BE"/>
    <w:rsid w:val="008A3D51"/>
    <w:rsid w:val="00931309"/>
    <w:rsid w:val="00A21169"/>
    <w:rsid w:val="00AF664A"/>
    <w:rsid w:val="00BE1E6F"/>
    <w:rsid w:val="00CC38A8"/>
    <w:rsid w:val="00CE2998"/>
    <w:rsid w:val="00CF4243"/>
    <w:rsid w:val="00DD54C9"/>
    <w:rsid w:val="00E0790C"/>
    <w:rsid w:val="00EF5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95E"/>
    <w:pPr>
      <w:spacing w:after="0" w:line="240" w:lineRule="auto"/>
    </w:pPr>
    <w:rPr>
      <w:rFonts w:ascii="Arial" w:eastAsia="Times New Roman" w:hAnsi="Arial" w:cs="Arial"/>
      <w:sz w:val="20"/>
      <w:szCs w:val="20"/>
      <w:lang w:val="it-IT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D795E"/>
    <w:pPr>
      <w:keepNext/>
      <w:tabs>
        <w:tab w:val="left" w:pos="6287"/>
      </w:tabs>
      <w:outlineLvl w:val="1"/>
    </w:pPr>
    <w:rPr>
      <w:sz w:val="24"/>
      <w:szCs w:val="24"/>
      <w:lang w:val="ro-RO"/>
    </w:rPr>
  </w:style>
  <w:style w:type="paragraph" w:styleId="Heading3">
    <w:name w:val="heading 3"/>
    <w:basedOn w:val="Normal"/>
    <w:next w:val="Normal"/>
    <w:link w:val="Heading3Char"/>
    <w:qFormat/>
    <w:rsid w:val="00DD54C9"/>
    <w:pPr>
      <w:keepNext/>
      <w:suppressAutoHyphens/>
      <w:spacing w:before="240" w:after="60" w:line="276" w:lineRule="auto"/>
      <w:outlineLvl w:val="2"/>
    </w:pPr>
    <w:rPr>
      <w:rFonts w:ascii="Cambria" w:eastAsia="SimSun" w:hAnsi="Cambria" w:cs="Calibri"/>
      <w:b/>
      <w:bCs/>
      <w:sz w:val="26"/>
      <w:szCs w:val="26"/>
      <w:lang w:val="ro-RO" w:eastAsia="ar-SA"/>
    </w:rPr>
  </w:style>
  <w:style w:type="paragraph" w:styleId="Heading4">
    <w:name w:val="heading 4"/>
    <w:basedOn w:val="Normal"/>
    <w:next w:val="Normal"/>
    <w:link w:val="Heading4Char"/>
    <w:qFormat/>
    <w:rsid w:val="00DD54C9"/>
    <w:pPr>
      <w:keepNext/>
      <w:suppressAutoHyphens/>
      <w:spacing w:before="240" w:after="60" w:line="276" w:lineRule="auto"/>
      <w:outlineLvl w:val="3"/>
    </w:pPr>
    <w:rPr>
      <w:rFonts w:ascii="Calibri" w:hAnsi="Calibri" w:cs="Times New Roman"/>
      <w:b/>
      <w:bCs/>
      <w:sz w:val="28"/>
      <w:szCs w:val="28"/>
      <w:lang w:val="ro-RO" w:eastAsia="ar-SA"/>
    </w:rPr>
  </w:style>
  <w:style w:type="paragraph" w:styleId="Heading5">
    <w:name w:val="heading 5"/>
    <w:basedOn w:val="Normal"/>
    <w:next w:val="Normal"/>
    <w:link w:val="Heading5Char"/>
    <w:qFormat/>
    <w:rsid w:val="00DD54C9"/>
    <w:pPr>
      <w:suppressAutoHyphens/>
      <w:spacing w:before="240" w:after="60" w:line="276" w:lineRule="auto"/>
      <w:outlineLvl w:val="4"/>
    </w:pPr>
    <w:rPr>
      <w:rFonts w:ascii="Calibri" w:eastAsia="SimSun" w:hAnsi="Calibri" w:cs="Calibri"/>
      <w:b/>
      <w:bCs/>
      <w:i/>
      <w:iCs/>
      <w:sz w:val="26"/>
      <w:szCs w:val="26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5D795E"/>
    <w:rPr>
      <w:rFonts w:ascii="Arial" w:eastAsia="Times New Roman" w:hAnsi="Arial" w:cs="Arial"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rsid w:val="005D795E"/>
    <w:pPr>
      <w:tabs>
        <w:tab w:val="center" w:pos="4819"/>
        <w:tab w:val="right" w:pos="9638"/>
      </w:tabs>
      <w:jc w:val="center"/>
    </w:pPr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5D795E"/>
    <w:rPr>
      <w:rFonts w:ascii="Arial" w:eastAsia="Times New Roman" w:hAnsi="Arial" w:cs="Arial"/>
      <w:b/>
      <w:bCs/>
      <w:sz w:val="20"/>
      <w:szCs w:val="20"/>
      <w:lang w:val="it-IT"/>
    </w:rPr>
  </w:style>
  <w:style w:type="paragraph" w:styleId="Footer">
    <w:name w:val="footer"/>
    <w:basedOn w:val="Normal"/>
    <w:link w:val="FooterChar"/>
    <w:uiPriority w:val="99"/>
    <w:rsid w:val="005D795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795E"/>
    <w:rPr>
      <w:rFonts w:ascii="Arial" w:eastAsia="Times New Roman" w:hAnsi="Arial" w:cs="Arial"/>
      <w:sz w:val="20"/>
      <w:szCs w:val="20"/>
      <w:lang w:val="it-IT"/>
    </w:rPr>
  </w:style>
  <w:style w:type="character" w:styleId="PageNumber">
    <w:name w:val="page number"/>
    <w:basedOn w:val="DefaultParagraphFont"/>
    <w:uiPriority w:val="99"/>
    <w:rsid w:val="005D795E"/>
    <w:rPr>
      <w:rFonts w:ascii="Times New Roman" w:hAnsi="Times New Roman" w:cs="Times New Roman"/>
    </w:rPr>
  </w:style>
  <w:style w:type="paragraph" w:customStyle="1" w:styleId="Titolo1Intestazione">
    <w:name w:val="Titolo 1 Intestazione"/>
    <w:basedOn w:val="Header"/>
    <w:uiPriority w:val="99"/>
    <w:rsid w:val="005D795E"/>
    <w:rPr>
      <w:caps/>
      <w:sz w:val="24"/>
      <w:szCs w:val="24"/>
    </w:rPr>
  </w:style>
  <w:style w:type="paragraph" w:customStyle="1" w:styleId="Revisione">
    <w:name w:val="Revisione"/>
    <w:basedOn w:val="Header"/>
    <w:uiPriority w:val="99"/>
    <w:rsid w:val="005D795E"/>
    <w:pPr>
      <w:jc w:val="left"/>
    </w:pPr>
    <w:rPr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5D795E"/>
    <w:pPr>
      <w:jc w:val="center"/>
    </w:pPr>
    <w:rPr>
      <w:b/>
      <w:bCs/>
      <w:sz w:val="24"/>
      <w:szCs w:val="24"/>
      <w:lang w:val="ro-RO"/>
    </w:rPr>
  </w:style>
  <w:style w:type="character" w:customStyle="1" w:styleId="TitleChar">
    <w:name w:val="Title Char"/>
    <w:basedOn w:val="DefaultParagraphFont"/>
    <w:link w:val="Title"/>
    <w:uiPriority w:val="99"/>
    <w:rsid w:val="005D795E"/>
    <w:rPr>
      <w:rFonts w:ascii="Arial" w:eastAsia="Times New Roman" w:hAnsi="Arial" w:cs="Arial"/>
      <w:b/>
      <w:bCs/>
      <w:sz w:val="24"/>
      <w:szCs w:val="24"/>
      <w:lang w:val="ro-RO"/>
    </w:rPr>
  </w:style>
  <w:style w:type="paragraph" w:customStyle="1" w:styleId="Listparagraf1">
    <w:name w:val="Listă paragraf1"/>
    <w:basedOn w:val="Normal"/>
    <w:uiPriority w:val="99"/>
    <w:rsid w:val="005D795E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character" w:customStyle="1" w:styleId="Heading3Char">
    <w:name w:val="Heading 3 Char"/>
    <w:basedOn w:val="DefaultParagraphFont"/>
    <w:link w:val="Heading3"/>
    <w:rsid w:val="00DD54C9"/>
    <w:rPr>
      <w:rFonts w:ascii="Cambria" w:eastAsia="SimSun" w:hAnsi="Cambria" w:cs="Calibri"/>
      <w:b/>
      <w:bCs/>
      <w:sz w:val="26"/>
      <w:szCs w:val="26"/>
      <w:lang w:val="ro-RO" w:eastAsia="ar-SA"/>
    </w:rPr>
  </w:style>
  <w:style w:type="character" w:customStyle="1" w:styleId="Heading4Char">
    <w:name w:val="Heading 4 Char"/>
    <w:basedOn w:val="DefaultParagraphFont"/>
    <w:link w:val="Heading4"/>
    <w:rsid w:val="00DD54C9"/>
    <w:rPr>
      <w:rFonts w:ascii="Calibri" w:eastAsia="Times New Roman" w:hAnsi="Calibri" w:cs="Times New Roman"/>
      <w:b/>
      <w:bCs/>
      <w:sz w:val="28"/>
      <w:szCs w:val="28"/>
      <w:lang w:val="ro-RO" w:eastAsia="ar-SA"/>
    </w:rPr>
  </w:style>
  <w:style w:type="character" w:customStyle="1" w:styleId="Heading5Char">
    <w:name w:val="Heading 5 Char"/>
    <w:basedOn w:val="DefaultParagraphFont"/>
    <w:link w:val="Heading5"/>
    <w:rsid w:val="00DD54C9"/>
    <w:rPr>
      <w:rFonts w:ascii="Calibri" w:eastAsia="SimSun" w:hAnsi="Calibri" w:cs="Calibri"/>
      <w:b/>
      <w:bCs/>
      <w:i/>
      <w:iCs/>
      <w:sz w:val="26"/>
      <w:szCs w:val="26"/>
      <w:lang w:val="ro-RO" w:eastAsia="ar-SA"/>
    </w:rPr>
  </w:style>
  <w:style w:type="table" w:styleId="TableGrid">
    <w:name w:val="Table Grid"/>
    <w:basedOn w:val="TableNormal"/>
    <w:uiPriority w:val="59"/>
    <w:rsid w:val="00DD54C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Normal"/>
    <w:rsid w:val="00DD54C9"/>
    <w:pPr>
      <w:suppressAutoHyphens/>
      <w:jc w:val="both"/>
    </w:pPr>
    <w:rPr>
      <w:rFonts w:ascii="Times New Roman" w:hAnsi="Times New Roman" w:cs="Calibri"/>
      <w:sz w:val="28"/>
      <w:lang w:val="ro-RO" w:eastAsia="ar-SA"/>
    </w:rPr>
  </w:style>
  <w:style w:type="paragraph" w:customStyle="1" w:styleId="31">
    <w:name w:val="Основной текст с отступом 31"/>
    <w:basedOn w:val="Normal"/>
    <w:rsid w:val="00DD54C9"/>
    <w:pPr>
      <w:suppressAutoHyphens/>
      <w:ind w:left="426" w:hanging="426"/>
      <w:jc w:val="both"/>
    </w:pPr>
    <w:rPr>
      <w:rFonts w:ascii="Times New Roman" w:hAnsi="Times New Roman" w:cs="Calibri"/>
      <w:sz w:val="28"/>
      <w:lang w:val="ro-RO" w:eastAsia="ar-SA"/>
    </w:rPr>
  </w:style>
  <w:style w:type="paragraph" w:styleId="Subtitle">
    <w:name w:val="Subtitle"/>
    <w:basedOn w:val="Normal"/>
    <w:link w:val="SubtitleChar"/>
    <w:qFormat/>
    <w:rsid w:val="008803BE"/>
    <w:pPr>
      <w:ind w:left="720" w:firstLine="720"/>
      <w:jc w:val="both"/>
    </w:pPr>
    <w:rPr>
      <w:rFonts w:ascii="Times New Roman" w:hAnsi="Times New Roman" w:cs="Times New Roman"/>
      <w:b/>
      <w:sz w:val="28"/>
      <w:lang w:val="en-US" w:eastAsia="ru-RU"/>
    </w:rPr>
  </w:style>
  <w:style w:type="character" w:customStyle="1" w:styleId="SubtitleChar">
    <w:name w:val="Subtitle Char"/>
    <w:basedOn w:val="DefaultParagraphFont"/>
    <w:link w:val="Subtitle"/>
    <w:rsid w:val="008803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671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71B"/>
    <w:rPr>
      <w:rFonts w:ascii="Segoe UI" w:eastAsia="Times New Roman" w:hAnsi="Segoe UI" w:cs="Segoe UI"/>
      <w:sz w:val="18"/>
      <w:szCs w:val="18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6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2610</Words>
  <Characters>14882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</dc:creator>
  <cp:lastModifiedBy>ws</cp:lastModifiedBy>
  <cp:revision>12</cp:revision>
  <cp:lastPrinted>2016-01-20T20:54:00Z</cp:lastPrinted>
  <dcterms:created xsi:type="dcterms:W3CDTF">2016-01-17T17:14:00Z</dcterms:created>
  <dcterms:modified xsi:type="dcterms:W3CDTF">2016-01-20T20:55:00Z</dcterms:modified>
</cp:coreProperties>
</file>